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855910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855910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  <w:r w:rsidRPr="00855910">
        <w:rPr>
          <w:b/>
        </w:rPr>
        <w:t>КАФЕДРА ТЕРАПИИ И ПРОФЕССИОНАЛЬНЫХ БОЛЕЗНЕЙ С КУРСОМ ИДПО</w:t>
      </w:r>
    </w:p>
    <w:p w:rsidR="006C24FD" w:rsidRPr="006C24FD" w:rsidRDefault="006C24FD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C24FD" w:rsidRPr="006C24FD" w:rsidRDefault="006C24FD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C24FD">
        <w:rPr>
          <w:rFonts w:ascii="Times New Roman" w:hAnsi="Times New Roman" w:cs="Times New Roman"/>
          <w:b/>
          <w:sz w:val="24"/>
          <w:szCs w:val="28"/>
        </w:rPr>
        <w:t>Билет №1</w:t>
      </w:r>
    </w:p>
    <w:p w:rsidR="006C24FD" w:rsidRDefault="006C24FD" w:rsidP="00855910">
      <w:pPr>
        <w:pStyle w:val="a3"/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>Системная красная волчанка.  Основные клинические синдромы. Лечение. Основные принципы.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глюкокортикостероидов</w:t>
      </w:r>
      <w:proofErr w:type="spellEnd"/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,  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цитостатиков</w:t>
      </w:r>
      <w:proofErr w:type="spellEnd"/>
      <w:r w:rsidRPr="008E5DA4">
        <w:rPr>
          <w:rFonts w:ascii="Times New Roman" w:eastAsia="Times New Roman" w:hAnsi="Times New Roman" w:cs="Times New Roman"/>
          <w:sz w:val="28"/>
          <w:szCs w:val="28"/>
        </w:rPr>
        <w:t>.  Применение других лекарственных препаратов</w:t>
      </w:r>
    </w:p>
    <w:p w:rsidR="006C24FD" w:rsidRDefault="006C24FD" w:rsidP="00855910">
      <w:pPr>
        <w:pStyle w:val="a3"/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Основные клинические синдромы ССД.  Поражение внутренних органов. Клинические варианты течения. Синдром и болезнь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Рейно</w:t>
      </w:r>
      <w:proofErr w:type="spellEnd"/>
      <w:r w:rsidRPr="008E5DA4">
        <w:rPr>
          <w:rFonts w:ascii="Times New Roman" w:eastAsia="Times New Roman" w:hAnsi="Times New Roman" w:cs="Times New Roman"/>
          <w:sz w:val="28"/>
          <w:szCs w:val="28"/>
        </w:rPr>
        <w:t>. Лабораторные и инструментальные методы диагностики.  Дифференциальный диагноз</w:t>
      </w:r>
    </w:p>
    <w:p w:rsidR="006C24FD" w:rsidRDefault="006C24FD" w:rsidP="00855910">
      <w:pPr>
        <w:pStyle w:val="a3"/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Неотложная терапия дыхательных расстройств и нарушений глотания при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полимиозите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5910" w:rsidRDefault="00855910" w:rsidP="00855910">
      <w:pPr>
        <w:pStyle w:val="a3"/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24FD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Зав. кафедрой, д.м.н., профессор                                        А.Б. Бакиров</w:t>
      </w:r>
    </w:p>
    <w:p w:rsidR="006C24FD" w:rsidRDefault="006C24FD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24FD" w:rsidRDefault="006C24FD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Pr="003E0379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3E0379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3E0379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  <w:r w:rsidRPr="00855910">
        <w:rPr>
          <w:b/>
        </w:rPr>
        <w:t>КАФЕДРА ТЕРАПИИ И ПРОФЕССИОНАЛЬНЫХ БОЛЕЗНЕЙ С КУРСОМ ИДПО</w:t>
      </w:r>
    </w:p>
    <w:p w:rsidR="00855910" w:rsidRDefault="00855910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C24FD" w:rsidRPr="00855910" w:rsidRDefault="006C24FD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C24FD">
        <w:rPr>
          <w:rFonts w:ascii="Times New Roman" w:hAnsi="Times New Roman" w:cs="Times New Roman"/>
          <w:b/>
          <w:sz w:val="24"/>
          <w:szCs w:val="28"/>
        </w:rPr>
        <w:t>Билет №2</w:t>
      </w:r>
    </w:p>
    <w:p w:rsidR="006C24FD" w:rsidRPr="006C24FD" w:rsidRDefault="006C24FD" w:rsidP="00855910">
      <w:pPr>
        <w:pStyle w:val="a3"/>
        <w:numPr>
          <w:ilvl w:val="0"/>
          <w:numId w:val="4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24FD">
        <w:rPr>
          <w:rFonts w:ascii="Times New Roman" w:eastAsia="Times New Roman" w:hAnsi="Times New Roman" w:cs="Times New Roman"/>
          <w:sz w:val="28"/>
          <w:szCs w:val="28"/>
        </w:rPr>
        <w:t>Склередедема</w:t>
      </w:r>
      <w:proofErr w:type="spellEnd"/>
      <w:r w:rsidRPr="006C24FD">
        <w:rPr>
          <w:rFonts w:ascii="Times New Roman" w:eastAsia="Times New Roman" w:hAnsi="Times New Roman" w:cs="Times New Roman"/>
          <w:sz w:val="28"/>
          <w:szCs w:val="28"/>
        </w:rPr>
        <w:t xml:space="preserve"> Бушке. Клиника. Диагностика. Лечение</w:t>
      </w:r>
    </w:p>
    <w:p w:rsidR="006C24FD" w:rsidRDefault="006C24FD" w:rsidP="00855910">
      <w:pPr>
        <w:pStyle w:val="a3"/>
        <w:numPr>
          <w:ilvl w:val="0"/>
          <w:numId w:val="4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15E">
        <w:rPr>
          <w:rFonts w:ascii="Times New Roman" w:eastAsia="Times New Roman" w:hAnsi="Times New Roman" w:cs="Times New Roman"/>
          <w:sz w:val="28"/>
          <w:szCs w:val="28"/>
        </w:rPr>
        <w:t xml:space="preserve">Дерматомиозит и </w:t>
      </w:r>
      <w:proofErr w:type="spellStart"/>
      <w:r w:rsidRPr="00B1015E">
        <w:rPr>
          <w:rFonts w:ascii="Times New Roman" w:eastAsia="Times New Roman" w:hAnsi="Times New Roman" w:cs="Times New Roman"/>
          <w:sz w:val="28"/>
          <w:szCs w:val="28"/>
        </w:rPr>
        <w:t>полимиозит</w:t>
      </w:r>
      <w:proofErr w:type="spellEnd"/>
      <w:r w:rsidRPr="00B1015E">
        <w:rPr>
          <w:rFonts w:ascii="Times New Roman" w:eastAsia="Times New Roman" w:hAnsi="Times New Roman" w:cs="Times New Roman"/>
          <w:sz w:val="28"/>
          <w:szCs w:val="28"/>
        </w:rPr>
        <w:t xml:space="preserve">. Этиология. Патогенез. </w:t>
      </w:r>
      <w:proofErr w:type="spellStart"/>
      <w:r w:rsidRPr="00B1015E">
        <w:rPr>
          <w:rFonts w:ascii="Times New Roman" w:eastAsia="Times New Roman" w:hAnsi="Times New Roman" w:cs="Times New Roman"/>
          <w:sz w:val="28"/>
          <w:szCs w:val="28"/>
        </w:rPr>
        <w:t>Патоморфология</w:t>
      </w:r>
      <w:proofErr w:type="spellEnd"/>
      <w:r w:rsidRPr="00B1015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B1015E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1015E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B1015E">
        <w:rPr>
          <w:rFonts w:ascii="Times New Roman" w:eastAsia="Times New Roman" w:hAnsi="Times New Roman" w:cs="Times New Roman"/>
          <w:sz w:val="28"/>
          <w:szCs w:val="28"/>
        </w:rPr>
        <w:t>линическая</w:t>
      </w:r>
      <w:proofErr w:type="spellEnd"/>
      <w:r w:rsidRPr="00B1015E">
        <w:rPr>
          <w:rFonts w:ascii="Times New Roman" w:eastAsia="Times New Roman" w:hAnsi="Times New Roman" w:cs="Times New Roman"/>
          <w:sz w:val="28"/>
          <w:szCs w:val="28"/>
        </w:rPr>
        <w:t xml:space="preserve"> картина</w:t>
      </w:r>
    </w:p>
    <w:p w:rsidR="006C24FD" w:rsidRDefault="006C24FD" w:rsidP="00855910">
      <w:pPr>
        <w:pStyle w:val="a3"/>
        <w:numPr>
          <w:ilvl w:val="0"/>
          <w:numId w:val="4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>Основные клинические синдромы СКВ. Интенсивные методы терапии. Показания.</w:t>
      </w:r>
    </w:p>
    <w:p w:rsidR="006C24FD" w:rsidRDefault="006C24FD" w:rsidP="0085591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24FD" w:rsidRDefault="00855910" w:rsidP="0085591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Зав. кафедрой, д.м.н., профессор                                        А.Б. Бакиров</w:t>
      </w:r>
    </w:p>
    <w:p w:rsid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</w:p>
    <w:p w:rsid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</w:p>
    <w:p w:rsidR="00855910" w:rsidRPr="003E0379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3E0379">
        <w:rPr>
          <w:b/>
          <w:bCs/>
        </w:rPr>
        <w:lastRenderedPageBreak/>
        <w:t xml:space="preserve">ФЕДЕРАЛЬНОЕ ГОСУДАРСТВЕННОЕ БЮДЖЕТНОЕ ОБРАЗОВАТЕЛЬНОЕ УЧРЕЖДЕНИЕ ВЫСШЕГО ОБРАЗОВАНИЯ 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3E0379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  <w:r w:rsidRPr="00855910">
        <w:rPr>
          <w:b/>
        </w:rPr>
        <w:t>КАФЕДРА ТЕРАПИИ И ПРОФЕССИОНАЛЬНЫХ БОЛЕЗНЕЙ С КУРСОМ ИДПО</w:t>
      </w:r>
    </w:p>
    <w:p w:rsidR="00855910" w:rsidRDefault="00855910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4FD" w:rsidRPr="00855910" w:rsidRDefault="006C24FD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4FD">
        <w:rPr>
          <w:rFonts w:ascii="Times New Roman" w:hAnsi="Times New Roman" w:cs="Times New Roman"/>
          <w:b/>
          <w:sz w:val="24"/>
          <w:szCs w:val="24"/>
        </w:rPr>
        <w:t>Билет №3</w:t>
      </w:r>
    </w:p>
    <w:p w:rsidR="006C24FD" w:rsidRPr="006C24FD" w:rsidRDefault="006C24FD" w:rsidP="00855910">
      <w:pPr>
        <w:pStyle w:val="a3"/>
        <w:numPr>
          <w:ilvl w:val="0"/>
          <w:numId w:val="5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4FD">
        <w:rPr>
          <w:rFonts w:ascii="Times New Roman" w:eastAsia="Times New Roman" w:hAnsi="Times New Roman" w:cs="Times New Roman"/>
          <w:sz w:val="28"/>
          <w:szCs w:val="28"/>
        </w:rPr>
        <w:t xml:space="preserve">Болезнь </w:t>
      </w:r>
      <w:proofErr w:type="spellStart"/>
      <w:r w:rsidRPr="006C24FD">
        <w:rPr>
          <w:rFonts w:ascii="Times New Roman" w:eastAsia="Times New Roman" w:hAnsi="Times New Roman" w:cs="Times New Roman"/>
          <w:sz w:val="28"/>
          <w:szCs w:val="28"/>
        </w:rPr>
        <w:t>Шегрена</w:t>
      </w:r>
      <w:proofErr w:type="spellEnd"/>
      <w:r w:rsidRPr="006C24FD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C24FD">
        <w:rPr>
          <w:rFonts w:ascii="Times New Roman" w:eastAsia="Times New Roman" w:hAnsi="Times New Roman" w:cs="Times New Roman"/>
          <w:sz w:val="28"/>
          <w:szCs w:val="28"/>
        </w:rPr>
        <w:t xml:space="preserve">Этиология. Патогенез. Клиническая картина. Поражение экзокринных желез, глаз. Системные проявления. Диагностика. Критерии диагноза. Дифференциальный диагноз.  </w:t>
      </w:r>
    </w:p>
    <w:p w:rsidR="006C24FD" w:rsidRDefault="006C24FD" w:rsidP="00855910">
      <w:pPr>
        <w:pStyle w:val="a3"/>
        <w:numPr>
          <w:ilvl w:val="0"/>
          <w:numId w:val="5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24FD">
        <w:rPr>
          <w:rFonts w:ascii="Times New Roman" w:eastAsia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6C24FD">
        <w:rPr>
          <w:rFonts w:ascii="Times New Roman" w:eastAsia="Times New Roman" w:hAnsi="Times New Roman" w:cs="Times New Roman"/>
          <w:sz w:val="28"/>
          <w:szCs w:val="28"/>
        </w:rPr>
        <w:t xml:space="preserve">. Классификация. Механизм действия. Фармакология. </w:t>
      </w:r>
      <w:proofErr w:type="spellStart"/>
      <w:r w:rsidRPr="006C24FD">
        <w:rPr>
          <w:rFonts w:ascii="Times New Roman" w:eastAsia="Times New Roman" w:hAnsi="Times New Roman" w:cs="Times New Roman"/>
          <w:sz w:val="28"/>
          <w:szCs w:val="28"/>
        </w:rPr>
        <w:t>Фармакокинетика</w:t>
      </w:r>
      <w:proofErr w:type="spellEnd"/>
      <w:r w:rsidRPr="006C24FD">
        <w:rPr>
          <w:rFonts w:ascii="Times New Roman" w:eastAsia="Times New Roman" w:hAnsi="Times New Roman" w:cs="Times New Roman"/>
          <w:sz w:val="28"/>
          <w:szCs w:val="28"/>
        </w:rPr>
        <w:t xml:space="preserve">. Взаимодействия с другими лекарственными средствами.  </w:t>
      </w:r>
      <w:proofErr w:type="spellStart"/>
      <w:r w:rsidRPr="006C24FD">
        <w:rPr>
          <w:rFonts w:ascii="Times New Roman" w:eastAsia="Times New Roman" w:hAnsi="Times New Roman" w:cs="Times New Roman"/>
          <w:sz w:val="28"/>
          <w:szCs w:val="28"/>
        </w:rPr>
        <w:t>Глюкокортикостероиды</w:t>
      </w:r>
      <w:proofErr w:type="spellEnd"/>
      <w:r w:rsidRPr="006C24FD">
        <w:rPr>
          <w:rFonts w:ascii="Times New Roman" w:eastAsia="Times New Roman" w:hAnsi="Times New Roman" w:cs="Times New Roman"/>
          <w:sz w:val="28"/>
          <w:szCs w:val="28"/>
        </w:rPr>
        <w:t xml:space="preserve"> для парентерального применения (</w:t>
      </w:r>
      <w:proofErr w:type="gramStart"/>
      <w:r w:rsidRPr="006C24FD">
        <w:rPr>
          <w:rFonts w:ascii="Times New Roman" w:eastAsia="Times New Roman" w:hAnsi="Times New Roman" w:cs="Times New Roman"/>
          <w:sz w:val="28"/>
          <w:szCs w:val="28"/>
        </w:rPr>
        <w:t>пульс-терапии</w:t>
      </w:r>
      <w:proofErr w:type="gramEnd"/>
      <w:r w:rsidRPr="006C24F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6C24FD" w:rsidRDefault="006C24FD" w:rsidP="00855910">
      <w:pPr>
        <w:pStyle w:val="a3"/>
        <w:numPr>
          <w:ilvl w:val="0"/>
          <w:numId w:val="5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Цитостатики</w:t>
      </w:r>
      <w:proofErr w:type="gramStart"/>
      <w:r w:rsidRPr="008E5DA4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8E5DA4">
        <w:rPr>
          <w:rFonts w:ascii="Times New Roman" w:eastAsia="Times New Roman" w:hAnsi="Times New Roman" w:cs="Times New Roman"/>
          <w:sz w:val="28"/>
          <w:szCs w:val="28"/>
        </w:rPr>
        <w:t>лассификация</w:t>
      </w:r>
      <w:proofErr w:type="spellEnd"/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. Фармакология.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Фармакокинетика</w:t>
      </w:r>
      <w:proofErr w:type="spellEnd"/>
      <w:r w:rsidRPr="008E5DA4">
        <w:rPr>
          <w:rFonts w:ascii="Times New Roman" w:eastAsia="Times New Roman" w:hAnsi="Times New Roman" w:cs="Times New Roman"/>
          <w:sz w:val="28"/>
          <w:szCs w:val="28"/>
        </w:rPr>
        <w:t>. Взаимодействия с другими лекарственными средствами. Выбор препарата и дозы при отдельных ревматических заболеваниях</w:t>
      </w:r>
    </w:p>
    <w:p w:rsidR="006C24FD" w:rsidRDefault="006C24FD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24FD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Зав. кафедрой, д.м.н., профессор                                        А.Б. Бакиров</w:t>
      </w:r>
    </w:p>
    <w:p w:rsidR="00855910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Pr="006C24FD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Pr="003E0379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3E0379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3E0379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  <w:r w:rsidRPr="00855910">
        <w:rPr>
          <w:b/>
        </w:rPr>
        <w:t>КАФЕДРА ТЕРАПИИ И ПРОФЕССИОНАЛЬНЫХ БОЛЕЗНЕЙ С КУРСОМ ИДПО</w:t>
      </w:r>
    </w:p>
    <w:p w:rsidR="00855910" w:rsidRDefault="00855910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4FD" w:rsidRPr="00855910" w:rsidRDefault="006C24FD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4FD">
        <w:rPr>
          <w:rFonts w:ascii="Times New Roman" w:hAnsi="Times New Roman" w:cs="Times New Roman"/>
          <w:b/>
          <w:sz w:val="24"/>
          <w:szCs w:val="24"/>
        </w:rPr>
        <w:t>Билет №4</w:t>
      </w:r>
    </w:p>
    <w:p w:rsidR="006C24FD" w:rsidRDefault="006C24FD" w:rsidP="00855910">
      <w:pPr>
        <w:pStyle w:val="a3"/>
        <w:numPr>
          <w:ilvl w:val="0"/>
          <w:numId w:val="3"/>
        </w:num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Болезнь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Шегрена</w:t>
      </w:r>
      <w:proofErr w:type="spellEnd"/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. Лечение. Основные </w:t>
      </w:r>
      <w:proofErr w:type="spellStart"/>
      <w:r w:rsidRPr="008E5DA4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proofErr w:type="gramStart"/>
      <w:r w:rsidRPr="008E5DA4">
        <w:rPr>
          <w:rFonts w:ascii="Times New Roman" w:eastAsia="Times New Roman" w:hAnsi="Times New Roman" w:cs="Times New Roman"/>
          <w:sz w:val="28"/>
          <w:szCs w:val="28"/>
        </w:rPr>
        <w:t>.Л</w:t>
      </w:r>
      <w:proofErr w:type="gramEnd"/>
      <w:r w:rsidRPr="008E5DA4">
        <w:rPr>
          <w:rFonts w:ascii="Times New Roman" w:eastAsia="Times New Roman" w:hAnsi="Times New Roman" w:cs="Times New Roman"/>
          <w:sz w:val="28"/>
          <w:szCs w:val="28"/>
        </w:rPr>
        <w:t>окальная</w:t>
      </w:r>
      <w:proofErr w:type="spellEnd"/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 терапия. Диспансеризация и вопросы </w:t>
      </w:r>
      <w:proofErr w:type="gramStart"/>
      <w:r w:rsidRPr="008E5DA4">
        <w:rPr>
          <w:rFonts w:ascii="Times New Roman" w:eastAsia="Times New Roman" w:hAnsi="Times New Roman" w:cs="Times New Roman"/>
          <w:sz w:val="28"/>
          <w:szCs w:val="28"/>
        </w:rPr>
        <w:t>медико-социальной</w:t>
      </w:r>
      <w:proofErr w:type="gramEnd"/>
      <w:r w:rsidRPr="008E5DA4">
        <w:rPr>
          <w:rFonts w:ascii="Times New Roman" w:eastAsia="Times New Roman" w:hAnsi="Times New Roman" w:cs="Times New Roman"/>
          <w:sz w:val="28"/>
          <w:szCs w:val="28"/>
        </w:rPr>
        <w:t xml:space="preserve"> экспертизы</w:t>
      </w:r>
    </w:p>
    <w:p w:rsidR="006C24FD" w:rsidRPr="006C24FD" w:rsidRDefault="006C24FD" w:rsidP="00855910">
      <w:pPr>
        <w:pStyle w:val="a3"/>
        <w:numPr>
          <w:ilvl w:val="0"/>
          <w:numId w:val="3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15E">
        <w:rPr>
          <w:rFonts w:ascii="Times New Roman" w:eastAsia="Times New Roman" w:hAnsi="Times New Roman" w:cs="Times New Roman"/>
          <w:sz w:val="28"/>
          <w:szCs w:val="28"/>
        </w:rPr>
        <w:t>Антифосфолипидный синдром. Клиника. Диагностика. Лабораторные методы диагностики. Вторичный антифосфолипидный синдром. Лечение</w:t>
      </w:r>
    </w:p>
    <w:p w:rsidR="006C24FD" w:rsidRPr="00015868" w:rsidRDefault="006C24FD" w:rsidP="00855910">
      <w:pPr>
        <w:pStyle w:val="a3"/>
        <w:numPr>
          <w:ilvl w:val="0"/>
          <w:numId w:val="3"/>
        </w:num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5DA4">
        <w:rPr>
          <w:rFonts w:ascii="Times New Roman" w:eastAsia="Times New Roman" w:hAnsi="Times New Roman" w:cs="Times New Roman"/>
          <w:sz w:val="28"/>
          <w:szCs w:val="28"/>
        </w:rPr>
        <w:t>Неотложная терапия при волчаночном кризисе</w:t>
      </w:r>
    </w:p>
    <w:p w:rsidR="00855910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Зав. кафедрой, д.м.н., профессор                                        А.Б. Бакиров</w:t>
      </w:r>
    </w:p>
    <w:p w:rsidR="00855910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855910">
        <w:rPr>
          <w:b/>
          <w:bCs/>
        </w:rPr>
        <w:lastRenderedPageBreak/>
        <w:t xml:space="preserve">ФЕДЕРАЛЬНОЕ ГОСУДАРСТВЕННОЕ БЮДЖЕТНОЕ ОБРАЗОВАТЕЛЬНОЕ УЧРЕЖДЕНИЕ ВЫСШЕГО ОБРАЗОВАНИЯ 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855910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  <w:r w:rsidRPr="00855910">
        <w:rPr>
          <w:b/>
        </w:rPr>
        <w:t>КАФЕДРА ТЕРАПИИ И ПРОФЕССИОНАЛЬНЫХ БОЛЕЗНЕЙ С КУРСОМ ИДПО</w:t>
      </w:r>
    </w:p>
    <w:p w:rsidR="00855910" w:rsidRDefault="00855910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4FD" w:rsidRPr="00855910" w:rsidRDefault="006C24FD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4FD">
        <w:rPr>
          <w:rFonts w:ascii="Times New Roman" w:hAnsi="Times New Roman" w:cs="Times New Roman"/>
          <w:b/>
          <w:sz w:val="24"/>
          <w:szCs w:val="24"/>
        </w:rPr>
        <w:t>Билет №</w:t>
      </w: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0F40D9" w:rsidRPr="00010DB2" w:rsidRDefault="000F40D9" w:rsidP="00855910">
      <w:pPr>
        <w:pStyle w:val="a3"/>
        <w:numPr>
          <w:ilvl w:val="0"/>
          <w:numId w:val="6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DB2">
        <w:rPr>
          <w:rFonts w:ascii="Times New Roman" w:eastAsia="Times New Roman" w:hAnsi="Times New Roman" w:cs="Times New Roman"/>
          <w:sz w:val="28"/>
          <w:szCs w:val="28"/>
        </w:rPr>
        <w:t xml:space="preserve">Основные клинические синдромы ССД.  Поражение внутренних органов. Клинические варианты течения. Синдром и болезнь </w:t>
      </w:r>
      <w:proofErr w:type="spellStart"/>
      <w:r w:rsidRPr="00010DB2">
        <w:rPr>
          <w:rFonts w:ascii="Times New Roman" w:eastAsia="Times New Roman" w:hAnsi="Times New Roman" w:cs="Times New Roman"/>
          <w:sz w:val="28"/>
          <w:szCs w:val="28"/>
        </w:rPr>
        <w:t>Рейно</w:t>
      </w:r>
      <w:proofErr w:type="spellEnd"/>
      <w:r w:rsidRPr="00010DB2">
        <w:rPr>
          <w:rFonts w:ascii="Times New Roman" w:eastAsia="Times New Roman" w:hAnsi="Times New Roman" w:cs="Times New Roman"/>
          <w:sz w:val="28"/>
          <w:szCs w:val="28"/>
        </w:rPr>
        <w:t>. Лабораторные и инструментальные методы диагностики.  Дифференциальный диагноз.</w:t>
      </w:r>
    </w:p>
    <w:p w:rsidR="00010DB2" w:rsidRPr="00010DB2" w:rsidRDefault="00010DB2" w:rsidP="00855910">
      <w:pPr>
        <w:pStyle w:val="a3"/>
        <w:numPr>
          <w:ilvl w:val="0"/>
          <w:numId w:val="6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DB2">
        <w:rPr>
          <w:rFonts w:ascii="Times New Roman" w:hAnsi="Times New Roman"/>
          <w:bCs/>
          <w:sz w:val="28"/>
          <w:szCs w:val="28"/>
        </w:rPr>
        <w:t>Смешанное заболевание соединительной ткани.</w:t>
      </w:r>
      <w:r w:rsidRPr="00010DB2">
        <w:rPr>
          <w:rFonts w:ascii="Times New Roman" w:hAnsi="Times New Roman"/>
          <w:sz w:val="28"/>
          <w:szCs w:val="28"/>
        </w:rPr>
        <w:t xml:space="preserve"> Этиология. Патогенез. Клиническая картина. Диагностика. Критерии диагноза. Лечение.</w:t>
      </w:r>
    </w:p>
    <w:p w:rsidR="00010DB2" w:rsidRPr="00010DB2" w:rsidRDefault="00010DB2" w:rsidP="00855910">
      <w:pPr>
        <w:pStyle w:val="a3"/>
        <w:numPr>
          <w:ilvl w:val="0"/>
          <w:numId w:val="6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DB2">
        <w:rPr>
          <w:rFonts w:ascii="Times New Roman" w:hAnsi="Times New Roman"/>
          <w:sz w:val="28"/>
          <w:szCs w:val="28"/>
        </w:rPr>
        <w:t>Генно-инженерные биологические препараты, их место в лечении диффузных заболеваний соединительной ткани</w:t>
      </w:r>
    </w:p>
    <w:p w:rsidR="00565D90" w:rsidRDefault="00565D9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Default="00855910" w:rsidP="00855910">
      <w:pPr>
        <w:pStyle w:val="a3"/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Зав. кафедрой, д.м.н., профессор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А.Б. Бакиров</w:t>
      </w:r>
    </w:p>
    <w:p w:rsidR="00010DB2" w:rsidRDefault="00010DB2" w:rsidP="00855910">
      <w:pPr>
        <w:pStyle w:val="a3"/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5910" w:rsidRDefault="00855910" w:rsidP="00855910">
      <w:pPr>
        <w:pStyle w:val="a3"/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855910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  <w:bCs/>
        </w:rPr>
      </w:pPr>
      <w:r w:rsidRPr="00855910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</w:p>
    <w:p w:rsidR="00855910" w:rsidRPr="00855910" w:rsidRDefault="00855910" w:rsidP="00855910">
      <w:pPr>
        <w:pStyle w:val="Default"/>
        <w:spacing w:line="288" w:lineRule="auto"/>
        <w:jc w:val="center"/>
        <w:rPr>
          <w:b/>
        </w:rPr>
      </w:pPr>
      <w:r w:rsidRPr="00855910">
        <w:rPr>
          <w:b/>
        </w:rPr>
        <w:t>КАФЕДРА ТЕРАПИИ И ПРОФЕССИОНАЛЬНЫХ БОЛЕЗНЕЙ С КУРСОМ ИДПО</w:t>
      </w:r>
    </w:p>
    <w:p w:rsidR="00855910" w:rsidRDefault="00855910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DB2" w:rsidRPr="00855910" w:rsidRDefault="00010DB2" w:rsidP="00855910">
      <w:pPr>
        <w:shd w:val="clear" w:color="auto" w:fill="FFFFFF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4FD">
        <w:rPr>
          <w:rFonts w:ascii="Times New Roman" w:hAnsi="Times New Roman" w:cs="Times New Roman"/>
          <w:b/>
          <w:sz w:val="24"/>
          <w:szCs w:val="24"/>
        </w:rPr>
        <w:t>Билет №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010DB2" w:rsidRPr="007416CE" w:rsidRDefault="00010DB2" w:rsidP="00855910">
      <w:pPr>
        <w:pStyle w:val="a3"/>
        <w:numPr>
          <w:ilvl w:val="0"/>
          <w:numId w:val="8"/>
        </w:numPr>
        <w:shd w:val="clear" w:color="auto" w:fill="FFFFFF"/>
        <w:spacing w:after="0" w:line="288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16CE">
        <w:rPr>
          <w:rFonts w:ascii="Times New Roman" w:hAnsi="Times New Roman"/>
          <w:bCs/>
          <w:sz w:val="28"/>
          <w:szCs w:val="24"/>
        </w:rPr>
        <w:t xml:space="preserve">Дерматомиозит и </w:t>
      </w:r>
      <w:proofErr w:type="spellStart"/>
      <w:r w:rsidRPr="007416CE">
        <w:rPr>
          <w:rFonts w:ascii="Times New Roman" w:hAnsi="Times New Roman"/>
          <w:bCs/>
          <w:sz w:val="28"/>
          <w:szCs w:val="24"/>
        </w:rPr>
        <w:t>полимиозит</w:t>
      </w:r>
      <w:proofErr w:type="spellEnd"/>
      <w:r w:rsidRPr="007416CE">
        <w:rPr>
          <w:rFonts w:ascii="Times New Roman" w:hAnsi="Times New Roman"/>
          <w:bCs/>
          <w:sz w:val="28"/>
          <w:szCs w:val="24"/>
        </w:rPr>
        <w:t xml:space="preserve">. </w:t>
      </w:r>
      <w:r w:rsidRPr="007416CE">
        <w:rPr>
          <w:rFonts w:ascii="Times New Roman" w:hAnsi="Times New Roman"/>
          <w:sz w:val="28"/>
          <w:szCs w:val="24"/>
        </w:rPr>
        <w:t>Этиология. Патогенез. Клиническая картина. Диагностика. Критерии диагноза. Лечение.</w:t>
      </w:r>
    </w:p>
    <w:p w:rsidR="00010DB2" w:rsidRPr="007416CE" w:rsidRDefault="00010DB2" w:rsidP="00855910">
      <w:pPr>
        <w:pStyle w:val="a3"/>
        <w:numPr>
          <w:ilvl w:val="0"/>
          <w:numId w:val="8"/>
        </w:numPr>
        <w:shd w:val="clear" w:color="auto" w:fill="FFFFFF"/>
        <w:spacing w:after="0" w:line="288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7416CE">
        <w:rPr>
          <w:rFonts w:ascii="Times New Roman" w:hAnsi="Times New Roman"/>
          <w:sz w:val="28"/>
          <w:szCs w:val="24"/>
        </w:rPr>
        <w:t>Моноклональные</w:t>
      </w:r>
      <w:proofErr w:type="spellEnd"/>
      <w:r w:rsidRPr="007416CE">
        <w:rPr>
          <w:rFonts w:ascii="Times New Roman" w:hAnsi="Times New Roman"/>
          <w:sz w:val="28"/>
          <w:szCs w:val="24"/>
        </w:rPr>
        <w:t xml:space="preserve"> антитела к фактору некроза опухоли (</w:t>
      </w:r>
      <w:proofErr w:type="spellStart"/>
      <w:r w:rsidRPr="007416CE">
        <w:rPr>
          <w:rFonts w:ascii="Times New Roman" w:hAnsi="Times New Roman"/>
          <w:sz w:val="28"/>
          <w:szCs w:val="24"/>
        </w:rPr>
        <w:t>инфликсимаб</w:t>
      </w:r>
      <w:proofErr w:type="spellEnd"/>
      <w:r w:rsidRPr="007416CE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7416CE">
        <w:rPr>
          <w:rFonts w:ascii="Times New Roman" w:hAnsi="Times New Roman"/>
          <w:sz w:val="28"/>
          <w:szCs w:val="24"/>
        </w:rPr>
        <w:t>адалимумаб</w:t>
      </w:r>
      <w:proofErr w:type="spellEnd"/>
      <w:r w:rsidRPr="007416CE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7416CE">
        <w:rPr>
          <w:rFonts w:ascii="Times New Roman" w:hAnsi="Times New Roman"/>
          <w:sz w:val="28"/>
          <w:szCs w:val="24"/>
        </w:rPr>
        <w:t>голимумаб</w:t>
      </w:r>
      <w:proofErr w:type="spellEnd"/>
      <w:r w:rsidRPr="007416CE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7416CE">
        <w:rPr>
          <w:rFonts w:ascii="Times New Roman" w:hAnsi="Times New Roman"/>
          <w:sz w:val="28"/>
          <w:szCs w:val="24"/>
        </w:rPr>
        <w:t>цертолизумаб</w:t>
      </w:r>
      <w:proofErr w:type="spellEnd"/>
      <w:r w:rsidRPr="007416CE">
        <w:rPr>
          <w:rFonts w:ascii="Times New Roman" w:hAnsi="Times New Roman"/>
          <w:sz w:val="28"/>
          <w:szCs w:val="24"/>
        </w:rPr>
        <w:t>). Особенности применения антител к ФНО при разных ревматических заболеваниях</w:t>
      </w:r>
    </w:p>
    <w:p w:rsidR="00010DB2" w:rsidRPr="00855910" w:rsidRDefault="00D344FB" w:rsidP="00855910">
      <w:pPr>
        <w:pStyle w:val="a3"/>
        <w:numPr>
          <w:ilvl w:val="0"/>
          <w:numId w:val="8"/>
        </w:numPr>
        <w:shd w:val="clear" w:color="auto" w:fill="FFFFFF"/>
        <w:spacing w:after="0" w:line="288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416CE">
        <w:rPr>
          <w:rFonts w:ascii="Times New Roman" w:hAnsi="Times New Roman"/>
          <w:bCs/>
          <w:sz w:val="28"/>
          <w:szCs w:val="24"/>
        </w:rPr>
        <w:t>Р</w:t>
      </w:r>
      <w:r w:rsidRPr="007416CE">
        <w:rPr>
          <w:rFonts w:ascii="Times New Roman" w:hAnsi="Times New Roman"/>
          <w:sz w:val="28"/>
          <w:szCs w:val="24"/>
        </w:rPr>
        <w:t xml:space="preserve">еабилитация, диспансеризация и вопросы </w:t>
      </w:r>
      <w:proofErr w:type="gramStart"/>
      <w:r w:rsidRPr="007416CE">
        <w:rPr>
          <w:rFonts w:ascii="Times New Roman" w:hAnsi="Times New Roman"/>
          <w:sz w:val="28"/>
          <w:szCs w:val="24"/>
        </w:rPr>
        <w:t>медико-социальной</w:t>
      </w:r>
      <w:proofErr w:type="gramEnd"/>
      <w:r w:rsidRPr="007416CE">
        <w:rPr>
          <w:rFonts w:ascii="Times New Roman" w:hAnsi="Times New Roman"/>
          <w:sz w:val="28"/>
          <w:szCs w:val="24"/>
        </w:rPr>
        <w:t xml:space="preserve"> экспертизы больных с системными заболеваниями  соединительной ткани</w:t>
      </w:r>
    </w:p>
    <w:p w:rsidR="00855910" w:rsidRPr="007416CE" w:rsidRDefault="00855910" w:rsidP="00855910">
      <w:pPr>
        <w:pStyle w:val="a3"/>
        <w:shd w:val="clear" w:color="auto" w:fill="FFFFFF"/>
        <w:spacing w:after="0" w:line="288" w:lineRule="auto"/>
        <w:ind w:left="851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91187" w:rsidRDefault="00855910" w:rsidP="00855910">
      <w:pPr>
        <w:shd w:val="clear" w:color="auto" w:fill="FFFFFF"/>
        <w:spacing w:after="0" w:line="288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Зав. кафедрой, д.м.н., профессор                                        А.Б. Бакиров</w:t>
      </w:r>
    </w:p>
    <w:sectPr w:rsidR="00A91187" w:rsidSect="0085591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FD3"/>
    <w:multiLevelType w:val="hybridMultilevel"/>
    <w:tmpl w:val="FBB2A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6180"/>
    <w:multiLevelType w:val="hybridMultilevel"/>
    <w:tmpl w:val="48D21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B7E6D"/>
    <w:multiLevelType w:val="hybridMultilevel"/>
    <w:tmpl w:val="48D21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B7B88"/>
    <w:multiLevelType w:val="hybridMultilevel"/>
    <w:tmpl w:val="58982E9C"/>
    <w:lvl w:ilvl="0" w:tplc="AC8C10F2">
      <w:start w:val="1"/>
      <w:numFmt w:val="decimal"/>
      <w:lvlText w:val="%1."/>
      <w:lvlJc w:val="left"/>
      <w:pPr>
        <w:ind w:left="37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">
    <w:nsid w:val="52BD6ACF"/>
    <w:multiLevelType w:val="hybridMultilevel"/>
    <w:tmpl w:val="9BD602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5CB1532"/>
    <w:multiLevelType w:val="hybridMultilevel"/>
    <w:tmpl w:val="C512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625791"/>
    <w:multiLevelType w:val="hybridMultilevel"/>
    <w:tmpl w:val="C3A2B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9AF"/>
    <w:multiLevelType w:val="hybridMultilevel"/>
    <w:tmpl w:val="FBB2A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93"/>
    <w:rsid w:val="00010DB2"/>
    <w:rsid w:val="000F40D9"/>
    <w:rsid w:val="00290B96"/>
    <w:rsid w:val="00565D90"/>
    <w:rsid w:val="006C24FD"/>
    <w:rsid w:val="007416CE"/>
    <w:rsid w:val="00855910"/>
    <w:rsid w:val="00A73406"/>
    <w:rsid w:val="00A91187"/>
    <w:rsid w:val="00D344FB"/>
    <w:rsid w:val="00DF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4FD"/>
    <w:pPr>
      <w:ind w:left="720"/>
      <w:contextualSpacing/>
    </w:pPr>
  </w:style>
  <w:style w:type="paragraph" w:customStyle="1" w:styleId="Default">
    <w:name w:val="Default"/>
    <w:rsid w:val="00010D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4FD"/>
    <w:pPr>
      <w:ind w:left="720"/>
      <w:contextualSpacing/>
    </w:pPr>
  </w:style>
  <w:style w:type="paragraph" w:customStyle="1" w:styleId="Default">
    <w:name w:val="Default"/>
    <w:rsid w:val="00010D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Вилия</dc:creator>
  <cp:lastModifiedBy>User</cp:lastModifiedBy>
  <cp:revision>2</cp:revision>
  <dcterms:created xsi:type="dcterms:W3CDTF">2018-11-17T09:38:00Z</dcterms:created>
  <dcterms:modified xsi:type="dcterms:W3CDTF">2018-11-17T09:38:00Z</dcterms:modified>
</cp:coreProperties>
</file>